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Rule="auto"/>
        <w:jc w:val="center"/>
        <w:rPr>
          <w:rFonts w:ascii="Open Sans" w:cs="Open Sans" w:eastAsia="Open Sans" w:hAnsi="Open Sa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Rule="auto"/>
        <w:jc w:val="center"/>
        <w:rPr>
          <w:rFonts w:ascii="Open Sans" w:cs="Open Sans" w:eastAsia="Open Sans" w:hAnsi="Open Sans"/>
          <w:b w:val="1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b w:val="1"/>
          <w:sz w:val="24"/>
          <w:szCs w:val="24"/>
          <w:rtl w:val="0"/>
        </w:rPr>
        <w:t xml:space="preserve">Indicadores “Impunidad en delitos de desaparición en México”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200" w:lineRule="auto"/>
        <w:ind w:left="720" w:hanging="36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Los casos de desaparición en México constituyen una crisis humanitaria que va en aumento. Durante 2022 el RNPDNO registró una cifra récord de 9,068 personas desaparecidas y no localizadas. El 74% de estos registros corresponde a hombres y el 26% restante a mujeres.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200" w:lineRule="auto"/>
        <w:ind w:left="720" w:hanging="360"/>
        <w:jc w:val="both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En relación con los casos registrados en el RNPDNO, el número de sentencias condenatorias por los delitos de desaparición forzada y cometida por particulares es mínima, </w:t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spacing w:after="200" w:lineRule="auto"/>
        <w:ind w:left="1440" w:hanging="360"/>
        <w:jc w:val="both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Los estados con más sentencias condenatorias registradas en el periodo de 2019 a 2022 por los delitos de desaparición fueron Guanajuato (28), el Estado de México (20), Michoacán (11) y Nuevo León (9).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200" w:lineRule="auto"/>
        <w:ind w:left="720" w:hanging="360"/>
        <w:jc w:val="both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De 2019 a 2022 el RNPDNO  registró 35,669 desapariciones, mientras que los poderes judiciales locales solo reportaron 141 sentencias condenatorias por delitos de desaparición forzada y cometida por particulares. Esto se traduce en que, en este periodo, la impunidad acumulada para el delito de desaparición fue de 99.6% a nivel nacional.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spacing w:after="200" w:lineRule="auto"/>
        <w:ind w:left="1440" w:hanging="360"/>
        <w:jc w:val="both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Aguascalientes, Chiapas, Ciudad de México, Guerrero, Oaxaca, Quintana Roo y Yucatán presentan un 100% de impunidad acumulada en desapariciones porque no reportaron ninguna sentencia condenatoria por los delitos de desaparición y desaparición forzada en el periodo de tiempo considerado.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spacing w:after="200" w:lineRule="auto"/>
        <w:ind w:left="1440" w:hanging="360"/>
        <w:jc w:val="both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Los estados con menor impunidad acumulada en delitos de desaparición son Campeche (95.2%), Colima (97.5%) y Guanajuato (97.8%).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00" w:lineRule="auto"/>
        <w:ind w:left="720" w:hanging="36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A nivel federal,  de 2006 a 2022, la impunidad acumulada para los delitos de desaparición forzada de personas fue de 98.5%; 100%para los delitos de desaparición cometida por particulares; y la impunidad acumulada global para ambos delitos fue de 99 por ciento.</w:t>
      </w:r>
    </w:p>
    <w:p w:rsidR="00000000" w:rsidDel="00000000" w:rsidP="00000000" w:rsidRDefault="00000000" w:rsidRPr="00000000" w14:paraId="0000000A">
      <w:pPr>
        <w:spacing w:after="200" w:lineRule="auto"/>
        <w:ind w:left="0" w:firstLine="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00" w:before="0" w:lineRule="auto"/>
        <w:ind w:left="720" w:hanging="36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En el periodo de 2006 a 2022 la tasa de registros al RNPDNO por cada 100,000 habitantes pasó de 0.3 a 7, lo que representa un incremento de más del 200%. Si analizamos las tasas de desaparición a nivel estatal, durante este periodo n</w:t>
      </w: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ingún estado presentó una disminución.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200" w:before="0" w:lineRule="auto"/>
        <w:ind w:left="720" w:hanging="360"/>
        <w:jc w:val="both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Durante 2022 la tasa estatal promedio de hombres desaparecidos fue de 11 por cada 100,000 hombres. 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after="200" w:before="0" w:lineRule="auto"/>
        <w:ind w:left="1440" w:hanging="360"/>
        <w:jc w:val="both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En 14 de las 32 entidades federativas la tasa de desaparición de hombres está por arriba del promedio.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pacing w:after="200" w:before="0" w:lineRule="auto"/>
        <w:ind w:left="1440" w:hanging="360"/>
        <w:jc w:val="both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Los tres estados con las tasas más elevadas fueron Zacatecas (46.5%), Tamaulipas (28.4) y Quintana Roo (25.4).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00" w:before="0" w:lineRule="auto"/>
        <w:ind w:left="720" w:hanging="36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En 2022, la tasa estatal promedio de mujeres desaparecidas fue de 3.36 por cada 100,000 mujeres.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pacing w:after="200" w:before="0" w:lineRule="auto"/>
        <w:ind w:left="1440" w:hanging="36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En un tercio de los estados la tasa de desapariciones de mujeres supera el promedio.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pacing w:after="200" w:before="0" w:lineRule="auto"/>
        <w:ind w:left="1440" w:hanging="36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Durante este periodo, Quintana Roo (14), Ciudad de México (11.6) y Zacatecas (9.2) fueron los estados con las tasas más altas.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200" w:before="0" w:lineRule="auto"/>
        <w:ind w:left="720" w:hanging="36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De acuerdo con el Mapa de hallazgos de fosas clandestinas publicado por la CNB, </w:t>
      </w: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se estima que en México se han localizado 5,698 fosas clandestinas en el periodo que va de 2006 a abril de 2023.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after="200" w:before="0" w:lineRule="auto"/>
        <w:ind w:left="1440" w:hanging="36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Los estados donde más fosas clandestinas fueron localizadas en este periodo son Veracruz (668), Tamaulipas (554), Guerrero (498), Sinaloa (484) y Chihuahua (415).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200" w:before="0" w:lineRule="auto"/>
        <w:ind w:left="720" w:hanging="36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Si bien no se puede afirmar que todas las desapariciones corresponden necesariamente a un  homicidio doloso,ambos delitos están relacionados y son indicadores de los niveles de violencia que se vive en el país. Por ejemplo, durante 2022 Baja California, Quintana Roo, Zacatecas, Morelos y Colima fueron estados donde tanto la tasa de desapariciones como la tasa de defunciones por homicidio estuvieron entre las más altas del país.</w:t>
      </w:r>
    </w:p>
    <w:p w:rsidR="00000000" w:rsidDel="00000000" w:rsidP="00000000" w:rsidRDefault="00000000" w:rsidRPr="00000000" w14:paraId="00000015">
      <w:pPr>
        <w:spacing w:after="200" w:before="0" w:lineRule="auto"/>
        <w:ind w:left="1440" w:firstLine="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200" w:before="0" w:lineRule="auto"/>
        <w:ind w:left="720" w:hanging="36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De acuerdo con el INEGI, </w:t>
      </w: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en 2022 se registró la existencia de 1,004 laboratorios de servicios periciales y/o servicios médico forenses. Esta cifra representa un incremento del 3% con respecto a 2021, año en que existían 974 laboratorios.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200" w:before="0" w:lineRule="auto"/>
        <w:ind w:left="720" w:hanging="360"/>
        <w:jc w:val="both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Dentro de los registros de información de investigación criminalística de la FGR, en 2022 se reportaron 38,189 perfiles genéticos de familiares, y 24,682 perfiles genéticos de cadáveres y/o restos humanos. 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200" w:before="0" w:lineRule="auto"/>
        <w:ind w:left="720" w:hanging="360"/>
        <w:jc w:val="both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El 37.5% de los cadáveres y/o restos humanos recibidos por la FGR o alguna de las Unidades Estatales en 2022 no han sido identificados.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spacing w:after="200" w:before="0" w:lineRule="auto"/>
        <w:ind w:left="1440" w:hanging="360"/>
        <w:jc w:val="both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Los estados que concentran más casos no identificados son Baja California (8 240), Ciudad de México (940), Jalisco (815), Estado de México (757) y Sonora (594).</w:t>
      </w:r>
    </w:p>
    <w:p w:rsidR="00000000" w:rsidDel="00000000" w:rsidP="00000000" w:rsidRDefault="00000000" w:rsidRPr="00000000" w14:paraId="0000001A">
      <w:pPr>
        <w:spacing w:after="200" w:lineRule="auto"/>
        <w:ind w:left="720" w:firstLine="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00" w:lineRule="auto"/>
        <w:ind w:left="720" w:firstLine="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00" w:lineRule="auto"/>
        <w:ind w:left="720" w:firstLine="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00" w:lineRule="auto"/>
        <w:ind w:left="720" w:firstLine="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spacing w:after="200" w:lineRule="auto"/>
      <w:ind w:left="1440" w:firstLine="0"/>
      <w:rPr>
        <w:rFonts w:ascii="Open Sans" w:cs="Open Sans" w:eastAsia="Open Sans" w:hAnsi="Open Sans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jc w:val="right"/>
      <w:rPr>
        <w:rFonts w:ascii="Open Sans" w:cs="Open Sans" w:eastAsia="Open Sans" w:hAnsi="Open Sans"/>
        <w:b w:val="1"/>
        <w:color w:val="666666"/>
        <w:sz w:val="24"/>
        <w:szCs w:val="24"/>
      </w:rPr>
    </w:pPr>
    <w:r w:rsidDel="00000000" w:rsidR="00000000" w:rsidRPr="00000000">
      <w:rPr>
        <w:rFonts w:ascii="Open Sans" w:cs="Open Sans" w:eastAsia="Open Sans" w:hAnsi="Open Sans"/>
        <w:b w:val="1"/>
        <w:sz w:val="24"/>
        <w:szCs w:val="24"/>
        <w:rtl w:val="0"/>
      </w:rPr>
      <w:t xml:space="preserve">www.impunidadcero.org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jc w:val="right"/>
      <w:rPr>
        <w:rFonts w:ascii="Open Sans" w:cs="Open Sans" w:eastAsia="Open Sans" w:hAnsi="Open Sans"/>
        <w:b w:val="1"/>
        <w:color w:val="666666"/>
        <w:sz w:val="24"/>
        <w:szCs w:val="24"/>
      </w:rPr>
    </w:pPr>
    <w:r w:rsidDel="00000000" w:rsidR="00000000" w:rsidRPr="00000000">
      <w:rPr>
        <w:rFonts w:ascii="Open Sans" w:cs="Open Sans" w:eastAsia="Open Sans" w:hAnsi="Open Sans"/>
        <w:b w:val="1"/>
        <w:color w:val="666666"/>
        <w:sz w:val="24"/>
        <w:szCs w:val="24"/>
        <w:rtl w:val="0"/>
      </w:rPr>
      <w:t xml:space="preserve">contacto@impunidadcero.org</w:t>
    </w:r>
    <w:r w:rsidDel="00000000" w:rsidR="00000000" w:rsidRPr="00000000">
      <w:rPr>
        <w:rFonts w:ascii="Open Sans" w:cs="Open Sans" w:eastAsia="Open Sans" w:hAnsi="Open Sans"/>
        <w:b w:val="1"/>
        <w:color w:val="666666"/>
        <w:sz w:val="24"/>
        <w:szCs w:val="24"/>
        <w:rtl w:val="0"/>
      </w:rPr>
      <w:t xml:space="preserve">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3882262</wp:posOffset>
          </wp:positionH>
          <wp:positionV relativeFrom="paragraph">
            <wp:posOffset>-219074</wp:posOffset>
          </wp:positionV>
          <wp:extent cx="1899413" cy="106203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99413" cy="106203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